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99" w:rsidRDefault="00E64A99" w:rsidP="00E64A99">
      <w:pPr>
        <w:tabs>
          <w:tab w:val="left" w:pos="6975"/>
        </w:tabs>
        <w:rPr>
          <w:rFonts w:ascii="Times New Roman" w:hAnsi="Times New Roman" w:cs="Times New Roman"/>
          <w:b/>
        </w:rPr>
      </w:pPr>
    </w:p>
    <w:p w:rsidR="00E64A99" w:rsidRDefault="00E64A99" w:rsidP="00E64A9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«УТВЕРЖДЕНО»</w:t>
      </w:r>
    </w:p>
    <w:p w:rsidR="00E64A99" w:rsidRDefault="00E64A99" w:rsidP="00E64A99">
      <w:pPr>
        <w:tabs>
          <w:tab w:val="left" w:pos="558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>31.08.2020 г. Приказ № 51/9</w:t>
      </w:r>
    </w:p>
    <w:p w:rsidR="00DD22FD" w:rsidRPr="00831C95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831C95" w:rsidRDefault="00831C95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 О РОДИТЕЛЬСКОМ 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КОНТРОЛЕ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</w:t>
      </w:r>
    </w:p>
    <w:p w:rsidR="00DD22FD" w:rsidRPr="00831C95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64A99">
        <w:rPr>
          <w:rFonts w:ascii="Times New Roman" w:hAnsi="Times New Roman" w:cs="Times New Roman"/>
          <w:b/>
          <w:sz w:val="24"/>
          <w:szCs w:val="24"/>
        </w:rPr>
        <w:t>МОУ Ширинская ОШ ЯМР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 xml:space="preserve">Российской Федерации «Родительский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</w:t>
      </w:r>
      <w:r w:rsidR="00E64A99">
        <w:rPr>
          <w:rFonts w:ascii="Times New Roman" w:hAnsi="Times New Roman" w:cs="Times New Roman"/>
          <w:sz w:val="24"/>
          <w:szCs w:val="24"/>
        </w:rPr>
        <w:t>ской Федерации, Уставом МОУ Ширинская ОШ ЯМР</w:t>
      </w:r>
      <w:r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>.</w:t>
      </w:r>
    </w:p>
    <w:p w:rsidR="00C34C2A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b/>
          <w:sz w:val="24"/>
          <w:szCs w:val="24"/>
        </w:rPr>
        <w:t>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2.1 Задачами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</w:t>
      </w:r>
      <w:r w:rsidRPr="00831C95">
        <w:rPr>
          <w:rFonts w:ascii="Times New Roman" w:hAnsi="Times New Roman" w:cs="Times New Roman"/>
          <w:sz w:val="24"/>
          <w:szCs w:val="24"/>
        </w:rPr>
        <w:lastRenderedPageBreak/>
        <w:t>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обеспечивает участие в следующих процедурах: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проводить проверку работы школьной столовой не в полном составе, но в присутствии не менее </w:t>
      </w:r>
      <w:r w:rsidR="005041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 человек на момент проверки  (порядок доступа не более 2-3 представителей родительской общественности в помещение для приёма пищ</w:t>
      </w:r>
      <w:proofErr w:type="gramStart"/>
      <w:r w:rsidR="0050415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504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зал);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изменить график проверки, если причина объективна;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вносить предложения по улучшению качества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Организация деятельности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783EFE" w:rsidRPr="00831C95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4" w:tooltip="Протоколы заседаний" w:history="1">
        <w:r w:rsidRPr="0083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2FD"/>
    <w:rsid w:val="000B34AC"/>
    <w:rsid w:val="0050415E"/>
    <w:rsid w:val="006C0DFE"/>
    <w:rsid w:val="00783EFE"/>
    <w:rsid w:val="00831C95"/>
    <w:rsid w:val="009508F5"/>
    <w:rsid w:val="00AC7FB7"/>
    <w:rsid w:val="00C04A58"/>
    <w:rsid w:val="00C34C2A"/>
    <w:rsid w:val="00CB2F27"/>
    <w:rsid w:val="00DD22FD"/>
    <w:rsid w:val="00E6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4A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dcterms:created xsi:type="dcterms:W3CDTF">2020-08-30T11:43:00Z</dcterms:created>
  <dcterms:modified xsi:type="dcterms:W3CDTF">2020-09-28T10:47:00Z</dcterms:modified>
</cp:coreProperties>
</file>